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535FE">
      <w:pPr>
        <w:jc w:val="left"/>
        <w:rPr>
          <w:rFonts w:ascii="黑体" w:hAnsi="黑体" w:eastAsia="黑体" w:cs="Times New Roman"/>
          <w:sz w:val="32"/>
          <w:szCs w:val="32"/>
        </w:rPr>
      </w:pPr>
      <w:r>
        <w:rPr>
          <w:rFonts w:hint="eastAsia" w:ascii="黑体" w:hAnsi="黑体" w:eastAsia="黑体" w:cs="Times New Roman"/>
          <w:sz w:val="32"/>
          <w:szCs w:val="32"/>
        </w:rPr>
        <w:t>附件1</w:t>
      </w:r>
    </w:p>
    <w:p w14:paraId="31709251">
      <w:pPr>
        <w:jc w:val="center"/>
        <w:rPr>
          <w:rFonts w:hint="eastAsia" w:ascii="方正小标宋简体" w:eastAsia="方正小标宋简体"/>
          <w:b/>
          <w:sz w:val="48"/>
        </w:rPr>
      </w:pPr>
      <w:r>
        <w:rPr>
          <w:rFonts w:hint="eastAsia" w:ascii="方正小标宋简体" w:eastAsia="方正小标宋简体"/>
          <w:b/>
          <w:sz w:val="48"/>
        </w:rPr>
        <w:t>广西医科大学</w:t>
      </w:r>
      <w:r>
        <w:rPr>
          <w:rFonts w:hint="eastAsia" w:ascii="方正小标宋简体" w:eastAsia="方正小标宋简体"/>
          <w:b/>
          <w:sz w:val="48"/>
          <w:lang w:val="en-US" w:eastAsia="zh-CN"/>
        </w:rPr>
        <w:t>公共卫生</w:t>
      </w:r>
      <w:r>
        <w:rPr>
          <w:rFonts w:hint="eastAsia" w:ascii="方正小标宋简体" w:eastAsia="方正小标宋简体"/>
          <w:b/>
          <w:sz w:val="48"/>
          <w:u w:val="single"/>
        </w:rPr>
        <w:t>学</w:t>
      </w:r>
      <w:r>
        <w:rPr>
          <w:rFonts w:hint="eastAsia" w:ascii="方正小标宋简体" w:eastAsia="方正小标宋简体"/>
          <w:b/>
          <w:sz w:val="48"/>
        </w:rPr>
        <w:t>院202</w:t>
      </w:r>
      <w:r>
        <w:rPr>
          <w:rFonts w:hint="eastAsia" w:ascii="方正小标宋简体" w:eastAsia="方正小标宋简体"/>
          <w:b/>
          <w:sz w:val="48"/>
          <w:lang w:val="en-US" w:eastAsia="zh-CN"/>
        </w:rPr>
        <w:t>5</w:t>
      </w:r>
      <w:r>
        <w:rPr>
          <w:rFonts w:hint="eastAsia" w:ascii="方正小标宋简体" w:eastAsia="方正小标宋简体"/>
          <w:b/>
          <w:sz w:val="48"/>
        </w:rPr>
        <w:t>年研究生学位（毕业）</w:t>
      </w:r>
    </w:p>
    <w:p w14:paraId="611F640F">
      <w:pPr>
        <w:jc w:val="center"/>
        <w:rPr>
          <w:rFonts w:hint="eastAsia" w:ascii="方正小标宋简体" w:eastAsia="方正小标宋简体"/>
          <w:b/>
          <w:sz w:val="48"/>
          <w:lang w:eastAsia="zh-CN"/>
        </w:rPr>
      </w:pPr>
      <w:r>
        <w:rPr>
          <w:rFonts w:hint="eastAsia" w:ascii="方正小标宋简体" w:eastAsia="方正小标宋简体"/>
          <w:b/>
          <w:sz w:val="48"/>
        </w:rPr>
        <w:t>论文答辩公告</w:t>
      </w:r>
      <w:r>
        <w:rPr>
          <w:rFonts w:hint="eastAsia" w:ascii="方正小标宋简体" w:eastAsia="方正小标宋简体"/>
          <w:b/>
          <w:sz w:val="48"/>
          <w:lang w:eastAsia="zh-CN"/>
        </w:rPr>
        <w:t>（</w:t>
      </w:r>
      <w:r>
        <w:rPr>
          <w:rFonts w:hint="eastAsia" w:ascii="方正小标宋简体" w:eastAsia="方正小标宋简体"/>
          <w:b/>
          <w:sz w:val="48"/>
          <w:lang w:val="en-US" w:eastAsia="zh-CN"/>
        </w:rPr>
        <w:t>十二</w:t>
      </w:r>
      <w:bookmarkStart w:id="2" w:name="_GoBack"/>
      <w:bookmarkEnd w:id="2"/>
      <w:r>
        <w:rPr>
          <w:rFonts w:hint="eastAsia" w:ascii="方正小标宋简体" w:eastAsia="方正小标宋简体"/>
          <w:b/>
          <w:sz w:val="48"/>
          <w:lang w:eastAsia="zh-CN"/>
        </w:rPr>
        <w:t>）</w:t>
      </w:r>
    </w:p>
    <w:tbl>
      <w:tblPr>
        <w:tblStyle w:val="5"/>
        <w:tblW w:w="54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29"/>
        <w:gridCol w:w="1703"/>
        <w:gridCol w:w="948"/>
        <w:gridCol w:w="867"/>
        <w:gridCol w:w="1167"/>
        <w:gridCol w:w="926"/>
        <w:gridCol w:w="917"/>
        <w:gridCol w:w="1130"/>
        <w:gridCol w:w="1704"/>
        <w:gridCol w:w="1164"/>
        <w:gridCol w:w="3080"/>
      </w:tblGrid>
      <w:tr w14:paraId="311D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 w:type="pct"/>
            <w:vAlign w:val="center"/>
          </w:tcPr>
          <w:p w14:paraId="28FE56E9">
            <w:pPr>
              <w:spacing w:line="400" w:lineRule="exact"/>
              <w:jc w:val="center"/>
              <w:rPr>
                <w:rFonts w:ascii="仿宋_GB2312" w:eastAsia="仿宋_GB2312"/>
                <w:b/>
                <w:sz w:val="24"/>
              </w:rPr>
            </w:pPr>
            <w:r>
              <w:rPr>
                <w:rFonts w:hint="eastAsia" w:ascii="仿宋_GB2312" w:eastAsia="仿宋_GB2312"/>
                <w:b/>
                <w:sz w:val="24"/>
              </w:rPr>
              <w:t>序号</w:t>
            </w:r>
          </w:p>
        </w:tc>
        <w:tc>
          <w:tcPr>
            <w:tcW w:w="366" w:type="pct"/>
            <w:vAlign w:val="center"/>
          </w:tcPr>
          <w:p w14:paraId="30FBB580">
            <w:pPr>
              <w:spacing w:line="400" w:lineRule="exact"/>
              <w:jc w:val="center"/>
              <w:rPr>
                <w:rFonts w:ascii="仿宋_GB2312" w:eastAsia="仿宋_GB2312"/>
                <w:b/>
                <w:sz w:val="24"/>
              </w:rPr>
            </w:pPr>
            <w:r>
              <w:rPr>
                <w:rFonts w:hint="eastAsia" w:ascii="仿宋_GB2312" w:eastAsia="仿宋_GB2312"/>
                <w:b/>
                <w:sz w:val="24"/>
              </w:rPr>
              <w:t>答辩人姓名</w:t>
            </w:r>
          </w:p>
        </w:tc>
        <w:tc>
          <w:tcPr>
            <w:tcW w:w="552" w:type="pct"/>
            <w:vAlign w:val="center"/>
          </w:tcPr>
          <w:p w14:paraId="7DC236EC">
            <w:pPr>
              <w:spacing w:line="400" w:lineRule="exact"/>
              <w:jc w:val="center"/>
              <w:rPr>
                <w:sz w:val="24"/>
              </w:rPr>
            </w:pPr>
            <w:r>
              <w:rPr>
                <w:rFonts w:hint="eastAsia" w:ascii="仿宋_GB2312" w:eastAsia="仿宋_GB2312"/>
                <w:b/>
                <w:sz w:val="24"/>
              </w:rPr>
              <w:t>论文题目</w:t>
            </w:r>
          </w:p>
        </w:tc>
        <w:tc>
          <w:tcPr>
            <w:tcW w:w="307" w:type="pct"/>
            <w:vAlign w:val="center"/>
          </w:tcPr>
          <w:p w14:paraId="49EDEA86">
            <w:pPr>
              <w:spacing w:line="400" w:lineRule="exact"/>
              <w:jc w:val="center"/>
              <w:rPr>
                <w:sz w:val="24"/>
              </w:rPr>
            </w:pPr>
            <w:r>
              <w:rPr>
                <w:rFonts w:hint="eastAsia" w:ascii="仿宋_GB2312" w:eastAsia="仿宋_GB2312"/>
                <w:b/>
                <w:sz w:val="24"/>
              </w:rPr>
              <w:t>导师姓名</w:t>
            </w:r>
          </w:p>
        </w:tc>
        <w:tc>
          <w:tcPr>
            <w:tcW w:w="281" w:type="pct"/>
            <w:vAlign w:val="center"/>
          </w:tcPr>
          <w:p w14:paraId="1606C6BA">
            <w:pPr>
              <w:spacing w:line="400" w:lineRule="exact"/>
              <w:jc w:val="center"/>
              <w:rPr>
                <w:rFonts w:hint="default" w:ascii="仿宋_GB2312" w:eastAsia="仿宋_GB2312"/>
                <w:b/>
                <w:sz w:val="24"/>
                <w:lang w:val="en-US" w:eastAsia="zh-CN"/>
              </w:rPr>
            </w:pPr>
            <w:r>
              <w:rPr>
                <w:rFonts w:hint="eastAsia" w:ascii="仿宋_GB2312" w:eastAsia="仿宋_GB2312"/>
                <w:b/>
                <w:sz w:val="24"/>
              </w:rPr>
              <w:t>学科</w:t>
            </w:r>
            <w:r>
              <w:rPr>
                <w:rFonts w:hint="eastAsia" w:ascii="仿宋_GB2312" w:eastAsia="仿宋_GB2312"/>
                <w:b/>
                <w:sz w:val="24"/>
                <w:lang w:val="en-US" w:eastAsia="zh-CN"/>
              </w:rPr>
              <w:t>/专业</w:t>
            </w:r>
          </w:p>
        </w:tc>
        <w:tc>
          <w:tcPr>
            <w:tcW w:w="378" w:type="pct"/>
            <w:vAlign w:val="center"/>
          </w:tcPr>
          <w:p w14:paraId="183B428C">
            <w:pPr>
              <w:spacing w:line="400" w:lineRule="exact"/>
              <w:jc w:val="center"/>
              <w:rPr>
                <w:rFonts w:hint="eastAsia" w:ascii="仿宋_GB2312" w:eastAsia="仿宋_GB2312"/>
                <w:b/>
                <w:sz w:val="24"/>
                <w:lang w:eastAsia="zh-CN"/>
              </w:rPr>
            </w:pPr>
            <w:r>
              <w:rPr>
                <w:rFonts w:hint="eastAsia" w:ascii="仿宋_GB2312" w:eastAsia="仿宋_GB2312"/>
                <w:b/>
                <w:sz w:val="24"/>
                <w:lang w:val="en-US" w:eastAsia="zh-CN"/>
              </w:rPr>
              <w:t>方向</w:t>
            </w:r>
          </w:p>
        </w:tc>
        <w:tc>
          <w:tcPr>
            <w:tcW w:w="300" w:type="pct"/>
            <w:vAlign w:val="center"/>
          </w:tcPr>
          <w:p w14:paraId="56B2570E">
            <w:pPr>
              <w:spacing w:line="400" w:lineRule="exact"/>
              <w:jc w:val="center"/>
              <w:rPr>
                <w:rFonts w:ascii="仿宋_GB2312" w:eastAsia="仿宋_GB2312"/>
                <w:b/>
                <w:sz w:val="24"/>
              </w:rPr>
            </w:pPr>
            <w:r>
              <w:rPr>
                <w:rFonts w:hint="eastAsia" w:ascii="仿宋_GB2312" w:eastAsia="仿宋_GB2312"/>
                <w:b/>
                <w:sz w:val="24"/>
              </w:rPr>
              <w:t>学位类型</w:t>
            </w:r>
          </w:p>
        </w:tc>
        <w:tc>
          <w:tcPr>
            <w:tcW w:w="297" w:type="pct"/>
            <w:vAlign w:val="center"/>
          </w:tcPr>
          <w:p w14:paraId="5BE203EC">
            <w:pPr>
              <w:spacing w:line="400" w:lineRule="exact"/>
              <w:jc w:val="center"/>
              <w:rPr>
                <w:rFonts w:ascii="仿宋_GB2312" w:eastAsia="仿宋_GB2312"/>
                <w:b/>
                <w:sz w:val="24"/>
              </w:rPr>
            </w:pPr>
            <w:r>
              <w:rPr>
                <w:rFonts w:hint="eastAsia" w:ascii="仿宋_GB2312" w:eastAsia="仿宋_GB2312"/>
                <w:b/>
                <w:sz w:val="24"/>
              </w:rPr>
              <w:t>攻读学位</w:t>
            </w:r>
          </w:p>
        </w:tc>
        <w:tc>
          <w:tcPr>
            <w:tcW w:w="366" w:type="pct"/>
            <w:vAlign w:val="center"/>
          </w:tcPr>
          <w:p w14:paraId="59709D6F">
            <w:pPr>
              <w:spacing w:line="400" w:lineRule="exact"/>
              <w:jc w:val="center"/>
              <w:rPr>
                <w:rFonts w:ascii="仿宋_GB2312" w:eastAsia="仿宋_GB2312"/>
                <w:b/>
                <w:sz w:val="24"/>
              </w:rPr>
            </w:pPr>
            <w:r>
              <w:rPr>
                <w:rFonts w:hint="eastAsia" w:ascii="仿宋_GB2312" w:eastAsia="仿宋_GB2312"/>
                <w:b/>
                <w:sz w:val="24"/>
              </w:rPr>
              <w:t>培养方式</w:t>
            </w:r>
          </w:p>
        </w:tc>
        <w:tc>
          <w:tcPr>
            <w:tcW w:w="552" w:type="pct"/>
            <w:vAlign w:val="center"/>
          </w:tcPr>
          <w:p w14:paraId="323119DA">
            <w:pPr>
              <w:spacing w:line="400" w:lineRule="exact"/>
              <w:jc w:val="center"/>
              <w:rPr>
                <w:rFonts w:ascii="仿宋_GB2312" w:eastAsia="仿宋_GB2312"/>
                <w:b/>
                <w:sz w:val="24"/>
              </w:rPr>
            </w:pPr>
            <w:r>
              <w:rPr>
                <w:rFonts w:hint="eastAsia" w:ascii="仿宋_GB2312" w:eastAsia="仿宋_GB2312"/>
                <w:b/>
                <w:sz w:val="24"/>
              </w:rPr>
              <w:t>答辩时间</w:t>
            </w:r>
          </w:p>
        </w:tc>
        <w:tc>
          <w:tcPr>
            <w:tcW w:w="377" w:type="pct"/>
            <w:vAlign w:val="center"/>
          </w:tcPr>
          <w:p w14:paraId="062F3AA0">
            <w:pPr>
              <w:spacing w:line="400" w:lineRule="exact"/>
              <w:jc w:val="center"/>
              <w:rPr>
                <w:rFonts w:ascii="仿宋_GB2312" w:eastAsia="仿宋_GB2312"/>
                <w:b/>
                <w:sz w:val="24"/>
              </w:rPr>
            </w:pPr>
            <w:r>
              <w:rPr>
                <w:rFonts w:hint="eastAsia" w:ascii="仿宋_GB2312" w:eastAsia="仿宋_GB2312"/>
                <w:b/>
                <w:sz w:val="24"/>
              </w:rPr>
              <w:t>答辩地点</w:t>
            </w:r>
          </w:p>
        </w:tc>
        <w:tc>
          <w:tcPr>
            <w:tcW w:w="998" w:type="pct"/>
            <w:vAlign w:val="center"/>
          </w:tcPr>
          <w:p w14:paraId="1EEC3543">
            <w:pPr>
              <w:spacing w:line="400" w:lineRule="exact"/>
              <w:jc w:val="center"/>
              <w:rPr>
                <w:rFonts w:ascii="仿宋_GB2312" w:eastAsia="仿宋_GB2312"/>
                <w:b/>
                <w:sz w:val="24"/>
              </w:rPr>
            </w:pPr>
            <w:r>
              <w:rPr>
                <w:rFonts w:hint="eastAsia" w:ascii="仿宋_GB2312" w:eastAsia="仿宋_GB2312"/>
                <w:b/>
                <w:sz w:val="24"/>
              </w:rPr>
              <w:t>答辩委员会成员名单</w:t>
            </w:r>
          </w:p>
        </w:tc>
      </w:tr>
      <w:tr w14:paraId="3C21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219" w:type="pct"/>
            <w:vAlign w:val="center"/>
          </w:tcPr>
          <w:p w14:paraId="7C2082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2"/>
                <w:szCs w:val="21"/>
                <w:lang w:val="en-US" w:eastAsia="zh-CN"/>
              </w:rPr>
            </w:pPr>
            <w:bookmarkStart w:id="0" w:name="OLE_LINK1" w:colFirst="11" w:colLast="11"/>
            <w:r>
              <w:rPr>
                <w:rFonts w:hint="eastAsia" w:ascii="仿宋_GB2312" w:eastAsia="仿宋_GB2312"/>
                <w:sz w:val="22"/>
                <w:szCs w:val="21"/>
                <w:lang w:val="en-US" w:eastAsia="zh-CN"/>
              </w:rPr>
              <w:t>1</w:t>
            </w:r>
          </w:p>
        </w:tc>
        <w:tc>
          <w:tcPr>
            <w:tcW w:w="366" w:type="pct"/>
            <w:vAlign w:val="center"/>
          </w:tcPr>
          <w:p w14:paraId="3632F5A7">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刘秋梅</w:t>
            </w:r>
          </w:p>
        </w:tc>
        <w:tc>
          <w:tcPr>
            <w:tcW w:w="552" w:type="pct"/>
            <w:vAlign w:val="center"/>
          </w:tcPr>
          <w:p w14:paraId="07A018ED">
            <w:pPr>
              <w:keepNext w:val="0"/>
              <w:keepLines w:val="0"/>
              <w:widowControl/>
              <w:suppressLineNumbers w:val="0"/>
              <w:jc w:val="center"/>
              <w:textAlignment w:val="center"/>
              <w:rPr>
                <w:rFonts w:ascii="仿宋_GB2312" w:eastAsia="仿宋_GB2312"/>
                <w:sz w:val="22"/>
                <w:szCs w:val="21"/>
              </w:rPr>
            </w:pPr>
            <w:r>
              <w:rPr>
                <w:rStyle w:val="9"/>
                <w:rFonts w:eastAsia="等线"/>
                <w:lang w:val="en-US" w:eastAsia="zh-CN" w:bidi="ar"/>
              </w:rPr>
              <w:t>GDF15</w:t>
            </w:r>
            <w:r>
              <w:rPr>
                <w:rStyle w:val="10"/>
                <w:lang w:val="en-US" w:eastAsia="zh-CN" w:bidi="ar"/>
              </w:rPr>
              <w:t>对衰老相关认知障碍的作用及机制研究</w:t>
            </w:r>
          </w:p>
        </w:tc>
        <w:tc>
          <w:tcPr>
            <w:tcW w:w="307" w:type="pct"/>
            <w:vAlign w:val="center"/>
          </w:tcPr>
          <w:p w14:paraId="4F7BABCE">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张志勇</w:t>
            </w:r>
          </w:p>
        </w:tc>
        <w:tc>
          <w:tcPr>
            <w:tcW w:w="281" w:type="pct"/>
            <w:vAlign w:val="center"/>
          </w:tcPr>
          <w:p w14:paraId="422CCDE3">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劳动卫生与环境卫生学</w:t>
            </w:r>
          </w:p>
        </w:tc>
        <w:tc>
          <w:tcPr>
            <w:tcW w:w="378" w:type="pct"/>
            <w:vAlign w:val="center"/>
          </w:tcPr>
          <w:p w14:paraId="7B38E833">
            <w:pPr>
              <w:keepNext w:val="0"/>
              <w:keepLines w:val="0"/>
              <w:widowControl/>
              <w:suppressLineNumbers w:val="0"/>
              <w:jc w:val="center"/>
              <w:textAlignment w:val="center"/>
              <w:rPr>
                <w:rFonts w:hint="default"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环境卫生学</w:t>
            </w:r>
          </w:p>
        </w:tc>
        <w:tc>
          <w:tcPr>
            <w:tcW w:w="300" w:type="pct"/>
            <w:vAlign w:val="center"/>
          </w:tcPr>
          <w:p w14:paraId="36E5B7FC">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学术型</w:t>
            </w:r>
          </w:p>
        </w:tc>
        <w:tc>
          <w:tcPr>
            <w:tcW w:w="297" w:type="pct"/>
            <w:vAlign w:val="center"/>
          </w:tcPr>
          <w:p w14:paraId="160DB4C9">
            <w:pPr>
              <w:keepNext w:val="0"/>
              <w:keepLines w:val="0"/>
              <w:widowControl/>
              <w:suppressLineNumbers w:val="0"/>
              <w:jc w:val="center"/>
              <w:textAlignment w:val="center"/>
              <w:rPr>
                <w:rFonts w:hint="default"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博士学位</w:t>
            </w:r>
          </w:p>
        </w:tc>
        <w:tc>
          <w:tcPr>
            <w:tcW w:w="366" w:type="pct"/>
            <w:vAlign w:val="center"/>
          </w:tcPr>
          <w:p w14:paraId="01DAEA3F">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0A45C26D">
            <w:pPr>
              <w:keepNext w:val="0"/>
              <w:keepLines w:val="0"/>
              <w:widowControl/>
              <w:suppressLineNumbers w:val="0"/>
              <w:jc w:val="center"/>
              <w:textAlignment w:val="center"/>
              <w:rPr>
                <w:rFonts w:hint="default"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2025年6月6日14:30-15:05</w:t>
            </w:r>
          </w:p>
        </w:tc>
        <w:tc>
          <w:tcPr>
            <w:tcW w:w="377" w:type="pct"/>
            <w:vAlign w:val="center"/>
          </w:tcPr>
          <w:p w14:paraId="5312DAA1">
            <w:pPr>
              <w:keepNext w:val="0"/>
              <w:keepLines w:val="0"/>
              <w:widowControl/>
              <w:suppressLineNumbers w:val="0"/>
              <w:jc w:val="center"/>
              <w:textAlignment w:val="center"/>
              <w:rPr>
                <w:rFonts w:hint="default"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177397BF">
            <w:pPr>
              <w:keepNext w:val="0"/>
              <w:keepLines w:val="0"/>
              <w:widowControl/>
              <w:suppressLineNumbers w:val="0"/>
              <w:jc w:val="left"/>
              <w:textAlignment w:val="center"/>
              <w:rPr>
                <w:rFonts w:hint="default"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tr w14:paraId="551B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219" w:type="pct"/>
            <w:vAlign w:val="center"/>
          </w:tcPr>
          <w:p w14:paraId="191D07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sz w:val="22"/>
                <w:szCs w:val="21"/>
              </w:rPr>
            </w:pPr>
            <w:r>
              <w:rPr>
                <w:rFonts w:hint="eastAsia" w:ascii="仿宋_GB2312" w:eastAsia="仿宋_GB2312"/>
                <w:sz w:val="22"/>
                <w:szCs w:val="21"/>
              </w:rPr>
              <w:t>2</w:t>
            </w:r>
          </w:p>
        </w:tc>
        <w:tc>
          <w:tcPr>
            <w:tcW w:w="366" w:type="pct"/>
            <w:vAlign w:val="center"/>
          </w:tcPr>
          <w:p w14:paraId="6BDD1F71">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曾梓淇</w:t>
            </w:r>
          </w:p>
        </w:tc>
        <w:tc>
          <w:tcPr>
            <w:tcW w:w="552" w:type="pct"/>
            <w:vAlign w:val="center"/>
          </w:tcPr>
          <w:p w14:paraId="0C988A2F">
            <w:pPr>
              <w:keepNext w:val="0"/>
              <w:keepLines w:val="0"/>
              <w:widowControl/>
              <w:suppressLineNumbers w:val="0"/>
              <w:jc w:val="both"/>
              <w:textAlignment w:val="center"/>
              <w:rPr>
                <w:rFonts w:ascii="仿宋_GB2312" w:eastAsia="仿宋_GB2312"/>
                <w:sz w:val="22"/>
                <w:szCs w:val="21"/>
              </w:rPr>
            </w:pPr>
            <w:r>
              <w:rPr>
                <w:rStyle w:val="9"/>
                <w:rFonts w:eastAsia="等线"/>
                <w:lang w:val="en-US" w:eastAsia="zh-CN" w:bidi="ar"/>
              </w:rPr>
              <w:t>Omega-3</w:t>
            </w:r>
            <w:r>
              <w:rPr>
                <w:rStyle w:val="10"/>
                <w:lang w:val="en-US" w:eastAsia="zh-CN" w:bidi="ar"/>
              </w:rPr>
              <w:t>多不饱和脂肪酸对臭氧暴露诱导的肺功能变化及肺部炎症调节作用研究</w:t>
            </w:r>
          </w:p>
        </w:tc>
        <w:tc>
          <w:tcPr>
            <w:tcW w:w="307" w:type="pct"/>
            <w:vAlign w:val="center"/>
          </w:tcPr>
          <w:p w14:paraId="2BD67F2C">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邹云锋</w:t>
            </w:r>
          </w:p>
        </w:tc>
        <w:tc>
          <w:tcPr>
            <w:tcW w:w="281" w:type="pct"/>
            <w:vAlign w:val="center"/>
          </w:tcPr>
          <w:p w14:paraId="61B859FC">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78" w:type="pct"/>
            <w:vAlign w:val="center"/>
          </w:tcPr>
          <w:p w14:paraId="7354C176">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00" w:type="pct"/>
            <w:vAlign w:val="center"/>
          </w:tcPr>
          <w:p w14:paraId="38AC1E3E">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学术型</w:t>
            </w:r>
          </w:p>
        </w:tc>
        <w:tc>
          <w:tcPr>
            <w:tcW w:w="297" w:type="pct"/>
            <w:vAlign w:val="center"/>
          </w:tcPr>
          <w:p w14:paraId="67FF29FE">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硕士学位</w:t>
            </w:r>
          </w:p>
        </w:tc>
        <w:tc>
          <w:tcPr>
            <w:tcW w:w="366" w:type="pct"/>
            <w:vAlign w:val="center"/>
          </w:tcPr>
          <w:p w14:paraId="58D1A6C4">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0BE13EF9">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2025年6月6日15:05-15:30</w:t>
            </w:r>
          </w:p>
        </w:tc>
        <w:tc>
          <w:tcPr>
            <w:tcW w:w="377" w:type="pct"/>
            <w:vAlign w:val="center"/>
          </w:tcPr>
          <w:p w14:paraId="5DF12D18">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0EB5F28C">
            <w:pPr>
              <w:keepNext w:val="0"/>
              <w:keepLines w:val="0"/>
              <w:widowControl/>
              <w:suppressLineNumbers w:val="0"/>
              <w:jc w:val="left"/>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tr w14:paraId="27C6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219" w:type="pct"/>
            <w:vAlign w:val="center"/>
          </w:tcPr>
          <w:p w14:paraId="219E2F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sz w:val="22"/>
                <w:szCs w:val="21"/>
              </w:rPr>
            </w:pPr>
            <w:r>
              <w:rPr>
                <w:rFonts w:hint="eastAsia" w:ascii="仿宋_GB2312" w:eastAsia="仿宋_GB2312"/>
                <w:sz w:val="22"/>
                <w:szCs w:val="21"/>
              </w:rPr>
              <w:t>3</w:t>
            </w:r>
          </w:p>
        </w:tc>
        <w:tc>
          <w:tcPr>
            <w:tcW w:w="366" w:type="pct"/>
            <w:vAlign w:val="center"/>
          </w:tcPr>
          <w:p w14:paraId="63E6AC72">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李方菲</w:t>
            </w:r>
          </w:p>
        </w:tc>
        <w:tc>
          <w:tcPr>
            <w:tcW w:w="552" w:type="pct"/>
            <w:vAlign w:val="center"/>
          </w:tcPr>
          <w:p w14:paraId="1DE1456B">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线粒体损伤介导的细胞焦亡在生命早期锰暴露致认知功能损伤中的作用及机制</w:t>
            </w:r>
          </w:p>
        </w:tc>
        <w:tc>
          <w:tcPr>
            <w:tcW w:w="307" w:type="pct"/>
            <w:vAlign w:val="center"/>
          </w:tcPr>
          <w:p w14:paraId="4DB01224">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邹云锋</w:t>
            </w:r>
          </w:p>
        </w:tc>
        <w:tc>
          <w:tcPr>
            <w:tcW w:w="281" w:type="pct"/>
            <w:vAlign w:val="center"/>
          </w:tcPr>
          <w:p w14:paraId="41D86869">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78" w:type="pct"/>
            <w:vAlign w:val="center"/>
          </w:tcPr>
          <w:p w14:paraId="6957E03B">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00" w:type="pct"/>
            <w:vAlign w:val="center"/>
          </w:tcPr>
          <w:p w14:paraId="22BEF8A3">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学术型</w:t>
            </w:r>
          </w:p>
        </w:tc>
        <w:tc>
          <w:tcPr>
            <w:tcW w:w="297" w:type="pct"/>
            <w:vAlign w:val="center"/>
          </w:tcPr>
          <w:p w14:paraId="52C4869A">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硕士学位</w:t>
            </w:r>
          </w:p>
        </w:tc>
        <w:tc>
          <w:tcPr>
            <w:tcW w:w="366" w:type="pct"/>
            <w:vAlign w:val="center"/>
          </w:tcPr>
          <w:p w14:paraId="5FE1596F">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3B7BC591">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2025年6月6日15:30-15:55</w:t>
            </w:r>
          </w:p>
        </w:tc>
        <w:tc>
          <w:tcPr>
            <w:tcW w:w="377" w:type="pct"/>
            <w:vAlign w:val="center"/>
          </w:tcPr>
          <w:p w14:paraId="7408D65A">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61FEDEC1">
            <w:pPr>
              <w:keepNext w:val="0"/>
              <w:keepLines w:val="0"/>
              <w:widowControl/>
              <w:suppressLineNumbers w:val="0"/>
              <w:jc w:val="left"/>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tr w14:paraId="4737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219" w:type="pct"/>
            <w:vAlign w:val="center"/>
          </w:tcPr>
          <w:p w14:paraId="5619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sz w:val="22"/>
                <w:szCs w:val="21"/>
              </w:rPr>
            </w:pPr>
            <w:r>
              <w:rPr>
                <w:rFonts w:hint="eastAsia" w:ascii="仿宋_GB2312" w:eastAsia="仿宋_GB2312"/>
                <w:sz w:val="22"/>
                <w:szCs w:val="21"/>
              </w:rPr>
              <w:t>4</w:t>
            </w:r>
          </w:p>
        </w:tc>
        <w:tc>
          <w:tcPr>
            <w:tcW w:w="366" w:type="pct"/>
            <w:vAlign w:val="center"/>
          </w:tcPr>
          <w:p w14:paraId="00955BA3">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何昊</w:t>
            </w:r>
          </w:p>
        </w:tc>
        <w:tc>
          <w:tcPr>
            <w:tcW w:w="552" w:type="pct"/>
            <w:vAlign w:val="center"/>
          </w:tcPr>
          <w:p w14:paraId="58369CB0">
            <w:pPr>
              <w:keepNext w:val="0"/>
              <w:keepLines w:val="0"/>
              <w:widowControl/>
              <w:suppressLineNumbers w:val="0"/>
              <w:jc w:val="both"/>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老年人金属复合暴露与胆汁酸代谢及认知功能的关联研究</w:t>
            </w:r>
          </w:p>
        </w:tc>
        <w:tc>
          <w:tcPr>
            <w:tcW w:w="307" w:type="pct"/>
            <w:vAlign w:val="center"/>
          </w:tcPr>
          <w:p w14:paraId="33B4A110">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邹云锋</w:t>
            </w:r>
          </w:p>
        </w:tc>
        <w:tc>
          <w:tcPr>
            <w:tcW w:w="281" w:type="pct"/>
            <w:vAlign w:val="center"/>
          </w:tcPr>
          <w:p w14:paraId="256F48A8">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78" w:type="pct"/>
            <w:vAlign w:val="center"/>
          </w:tcPr>
          <w:p w14:paraId="1CDBFC9B">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卫生毒理学</w:t>
            </w:r>
          </w:p>
        </w:tc>
        <w:tc>
          <w:tcPr>
            <w:tcW w:w="300" w:type="pct"/>
            <w:vAlign w:val="center"/>
          </w:tcPr>
          <w:p w14:paraId="3601A2E4">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学术型</w:t>
            </w:r>
          </w:p>
        </w:tc>
        <w:tc>
          <w:tcPr>
            <w:tcW w:w="297" w:type="pct"/>
            <w:vAlign w:val="center"/>
          </w:tcPr>
          <w:p w14:paraId="0F41A33C">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硕士学位</w:t>
            </w:r>
          </w:p>
        </w:tc>
        <w:tc>
          <w:tcPr>
            <w:tcW w:w="366" w:type="pct"/>
            <w:vAlign w:val="center"/>
          </w:tcPr>
          <w:p w14:paraId="33D887A7">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2E1B9993">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2025年6月6日15:55-16:20</w:t>
            </w:r>
          </w:p>
        </w:tc>
        <w:tc>
          <w:tcPr>
            <w:tcW w:w="377" w:type="pct"/>
            <w:vAlign w:val="center"/>
          </w:tcPr>
          <w:p w14:paraId="67685DDB">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3047511A">
            <w:pPr>
              <w:keepNext w:val="0"/>
              <w:keepLines w:val="0"/>
              <w:widowControl/>
              <w:suppressLineNumbers w:val="0"/>
              <w:jc w:val="left"/>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tr w14:paraId="3E2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219" w:type="pct"/>
            <w:vAlign w:val="center"/>
          </w:tcPr>
          <w:p w14:paraId="14C904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eastAsia="仿宋_GB2312"/>
                <w:sz w:val="22"/>
                <w:szCs w:val="21"/>
              </w:rPr>
            </w:pPr>
            <w:r>
              <w:rPr>
                <w:rFonts w:hint="eastAsia" w:ascii="仿宋_GB2312" w:eastAsia="仿宋_GB2312"/>
                <w:sz w:val="22"/>
                <w:szCs w:val="21"/>
              </w:rPr>
              <w:t>5</w:t>
            </w:r>
          </w:p>
        </w:tc>
        <w:tc>
          <w:tcPr>
            <w:tcW w:w="366" w:type="pct"/>
            <w:vAlign w:val="center"/>
          </w:tcPr>
          <w:p w14:paraId="4B0B2DB9">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朱卓琦</w:t>
            </w:r>
          </w:p>
        </w:tc>
        <w:tc>
          <w:tcPr>
            <w:tcW w:w="552" w:type="pct"/>
            <w:vAlign w:val="center"/>
          </w:tcPr>
          <w:p w14:paraId="25A114F2">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室外夜间人造光暴露与胎儿发育及出生结局的关联：孕妇甲状腺激素的中介作用</w:t>
            </w:r>
          </w:p>
        </w:tc>
        <w:tc>
          <w:tcPr>
            <w:tcW w:w="307" w:type="pct"/>
            <w:vAlign w:val="center"/>
          </w:tcPr>
          <w:p w14:paraId="5BC44276">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黄晓薇</w:t>
            </w:r>
          </w:p>
        </w:tc>
        <w:tc>
          <w:tcPr>
            <w:tcW w:w="281" w:type="pct"/>
            <w:vAlign w:val="center"/>
          </w:tcPr>
          <w:p w14:paraId="2DA6A837">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公共卫生</w:t>
            </w:r>
          </w:p>
        </w:tc>
        <w:tc>
          <w:tcPr>
            <w:tcW w:w="378" w:type="pct"/>
            <w:vAlign w:val="center"/>
          </w:tcPr>
          <w:p w14:paraId="7A844D62">
            <w:pPr>
              <w:keepNext w:val="0"/>
              <w:keepLines w:val="0"/>
              <w:widowControl/>
              <w:suppressLineNumbers w:val="0"/>
              <w:jc w:val="center"/>
              <w:textAlignment w:val="center"/>
              <w:rPr>
                <w:rFonts w:hint="default" w:ascii="仿宋_GB2312" w:eastAsia="仿宋_GB2312"/>
                <w:sz w:val="22"/>
                <w:szCs w:val="21"/>
                <w:lang w:val="en-US" w:eastAsia="zh-CN"/>
              </w:rPr>
            </w:pPr>
            <w:bookmarkStart w:id="1" w:name="OLE_LINK2"/>
            <w:r>
              <w:rPr>
                <w:rFonts w:hint="eastAsia" w:ascii="宋体" w:hAnsi="宋体" w:eastAsia="宋体" w:cs="宋体"/>
                <w:i w:val="0"/>
                <w:iCs w:val="0"/>
                <w:color w:val="000000"/>
                <w:kern w:val="0"/>
                <w:sz w:val="22"/>
                <w:szCs w:val="22"/>
                <w:u w:val="none"/>
                <w:lang w:val="en-US" w:eastAsia="zh-CN" w:bidi="ar"/>
              </w:rPr>
              <w:t>职业/环境与健康</w:t>
            </w:r>
            <w:bookmarkEnd w:id="1"/>
          </w:p>
        </w:tc>
        <w:tc>
          <w:tcPr>
            <w:tcW w:w="300" w:type="pct"/>
            <w:vAlign w:val="center"/>
          </w:tcPr>
          <w:p w14:paraId="746EAA87">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专业型</w:t>
            </w:r>
          </w:p>
        </w:tc>
        <w:tc>
          <w:tcPr>
            <w:tcW w:w="297" w:type="pct"/>
            <w:vAlign w:val="center"/>
          </w:tcPr>
          <w:p w14:paraId="2FFEE3FA">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硕士学位</w:t>
            </w:r>
          </w:p>
        </w:tc>
        <w:tc>
          <w:tcPr>
            <w:tcW w:w="366" w:type="pct"/>
            <w:vAlign w:val="center"/>
          </w:tcPr>
          <w:p w14:paraId="6F5AA74A">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505D324B">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2025年6月6日16:20-16:45</w:t>
            </w:r>
          </w:p>
        </w:tc>
        <w:tc>
          <w:tcPr>
            <w:tcW w:w="377" w:type="pct"/>
            <w:vAlign w:val="center"/>
          </w:tcPr>
          <w:p w14:paraId="2F5245B8">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7BD20453">
            <w:pPr>
              <w:keepNext w:val="0"/>
              <w:keepLines w:val="0"/>
              <w:widowControl/>
              <w:suppressLineNumbers w:val="0"/>
              <w:jc w:val="left"/>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tr w14:paraId="565E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 w:type="pct"/>
            <w:vAlign w:val="center"/>
          </w:tcPr>
          <w:p w14:paraId="428C48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eastAsia="仿宋_GB2312"/>
                <w:sz w:val="22"/>
                <w:szCs w:val="21"/>
                <w:lang w:val="en-US" w:eastAsia="zh-CN"/>
              </w:rPr>
            </w:pPr>
            <w:r>
              <w:rPr>
                <w:rFonts w:hint="eastAsia" w:ascii="仿宋_GB2312" w:eastAsia="仿宋_GB2312"/>
                <w:sz w:val="22"/>
                <w:szCs w:val="21"/>
                <w:lang w:val="en-US" w:eastAsia="zh-CN"/>
              </w:rPr>
              <w:t>6</w:t>
            </w:r>
          </w:p>
        </w:tc>
        <w:tc>
          <w:tcPr>
            <w:tcW w:w="366" w:type="pct"/>
            <w:vAlign w:val="center"/>
          </w:tcPr>
          <w:p w14:paraId="688E303F">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陈权洪</w:t>
            </w:r>
          </w:p>
        </w:tc>
        <w:tc>
          <w:tcPr>
            <w:tcW w:w="552" w:type="pct"/>
            <w:vAlign w:val="center"/>
          </w:tcPr>
          <w:p w14:paraId="30FCD349">
            <w:pPr>
              <w:keepNext w:val="0"/>
              <w:keepLines w:val="0"/>
              <w:widowControl/>
              <w:suppressLineNumbers w:val="0"/>
              <w:jc w:val="both"/>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室内外颗粒物短期暴露与高血压前人群肺功能和鼻腔液炎症指标的关联研究</w:t>
            </w:r>
          </w:p>
        </w:tc>
        <w:tc>
          <w:tcPr>
            <w:tcW w:w="307" w:type="pct"/>
            <w:vAlign w:val="center"/>
          </w:tcPr>
          <w:p w14:paraId="44BA5E19">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邹云锋</w:t>
            </w:r>
          </w:p>
        </w:tc>
        <w:tc>
          <w:tcPr>
            <w:tcW w:w="281" w:type="pct"/>
            <w:vAlign w:val="center"/>
          </w:tcPr>
          <w:p w14:paraId="4EFA7CB9">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公共卫生</w:t>
            </w:r>
          </w:p>
        </w:tc>
        <w:tc>
          <w:tcPr>
            <w:tcW w:w="378" w:type="pct"/>
            <w:vAlign w:val="center"/>
          </w:tcPr>
          <w:p w14:paraId="328B6293">
            <w:pPr>
              <w:keepNext w:val="0"/>
              <w:keepLines w:val="0"/>
              <w:widowControl/>
              <w:suppressLineNumbers w:val="0"/>
              <w:jc w:val="center"/>
              <w:textAlignment w:val="center"/>
              <w:rPr>
                <w:rFonts w:hint="eastAsia" w:ascii="仿宋_GB2312" w:eastAsia="仿宋_GB2312"/>
                <w:sz w:val="22"/>
                <w:szCs w:val="21"/>
                <w:lang w:val="en-US" w:eastAsia="zh-CN"/>
              </w:rPr>
            </w:pPr>
            <w:r>
              <w:rPr>
                <w:rFonts w:hint="eastAsia" w:ascii="宋体" w:hAnsi="宋体" w:eastAsia="宋体" w:cs="宋体"/>
                <w:i w:val="0"/>
                <w:iCs w:val="0"/>
                <w:color w:val="000000"/>
                <w:kern w:val="0"/>
                <w:sz w:val="22"/>
                <w:szCs w:val="22"/>
                <w:u w:val="none"/>
                <w:lang w:val="en-US" w:eastAsia="zh-CN" w:bidi="ar"/>
              </w:rPr>
              <w:t>职业/环境与健康</w:t>
            </w:r>
          </w:p>
        </w:tc>
        <w:tc>
          <w:tcPr>
            <w:tcW w:w="300" w:type="pct"/>
            <w:vAlign w:val="center"/>
          </w:tcPr>
          <w:p w14:paraId="7DB08B98">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专业型</w:t>
            </w:r>
          </w:p>
        </w:tc>
        <w:tc>
          <w:tcPr>
            <w:tcW w:w="297" w:type="pct"/>
            <w:vAlign w:val="center"/>
          </w:tcPr>
          <w:p w14:paraId="66BAC52A">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硕士学位</w:t>
            </w:r>
          </w:p>
        </w:tc>
        <w:tc>
          <w:tcPr>
            <w:tcW w:w="366" w:type="pct"/>
            <w:vAlign w:val="center"/>
          </w:tcPr>
          <w:p w14:paraId="4B3C5CF8">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全日制</w:t>
            </w:r>
          </w:p>
        </w:tc>
        <w:tc>
          <w:tcPr>
            <w:tcW w:w="552" w:type="pct"/>
            <w:vAlign w:val="center"/>
          </w:tcPr>
          <w:p w14:paraId="16D9BBF4">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2025年6月6日16:45-17:10</w:t>
            </w:r>
          </w:p>
        </w:tc>
        <w:tc>
          <w:tcPr>
            <w:tcW w:w="377" w:type="pct"/>
            <w:vAlign w:val="center"/>
          </w:tcPr>
          <w:p w14:paraId="7CC824A6">
            <w:pPr>
              <w:keepNext w:val="0"/>
              <w:keepLines w:val="0"/>
              <w:widowControl/>
              <w:suppressLineNumbers w:val="0"/>
              <w:jc w:val="center"/>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109馆104</w:t>
            </w:r>
          </w:p>
        </w:tc>
        <w:tc>
          <w:tcPr>
            <w:tcW w:w="998" w:type="pct"/>
            <w:vAlign w:val="center"/>
          </w:tcPr>
          <w:p w14:paraId="79622B2C">
            <w:pPr>
              <w:keepNext w:val="0"/>
              <w:keepLines w:val="0"/>
              <w:widowControl/>
              <w:suppressLineNumbers w:val="0"/>
              <w:jc w:val="left"/>
              <w:textAlignment w:val="center"/>
              <w:rPr>
                <w:rFonts w:ascii="仿宋_GB2312" w:eastAsia="仿宋_GB2312"/>
                <w:sz w:val="22"/>
                <w:szCs w:val="21"/>
              </w:rPr>
            </w:pPr>
            <w:r>
              <w:rPr>
                <w:rFonts w:hint="eastAsia" w:ascii="宋体" w:hAnsi="宋体" w:eastAsia="宋体" w:cs="宋体"/>
                <w:i w:val="0"/>
                <w:iCs w:val="0"/>
                <w:color w:val="000000"/>
                <w:kern w:val="0"/>
                <w:sz w:val="22"/>
                <w:szCs w:val="22"/>
                <w:u w:val="none"/>
                <w:lang w:val="en-US" w:eastAsia="zh-CN" w:bidi="ar"/>
              </w:rPr>
              <w:t>曹  佳*  教授  博士生导师  屈卫东   教授  博士生导师 邹  飞   教授  博士生导师 蒋义国   教授  博士生导师 刘起展   教授  博士生导师</w:t>
            </w:r>
          </w:p>
        </w:tc>
      </w:tr>
      <w:bookmarkEnd w:id="0"/>
    </w:tbl>
    <w:p w14:paraId="13FDF9EB">
      <w:pPr>
        <w:spacing w:line="400" w:lineRule="exact"/>
        <w:jc w:val="both"/>
      </w:pPr>
      <w:r>
        <w:rPr>
          <w:rFonts w:ascii="仿宋_GB2312" w:eastAsia="仿宋_GB2312"/>
          <w:sz w:val="22"/>
          <w:szCs w:val="21"/>
        </w:rPr>
        <w:t>注：</w:t>
      </w:r>
      <w:r>
        <w:rPr>
          <w:rFonts w:hint="eastAsia" w:ascii="仿宋_GB2312" w:eastAsia="仿宋_GB2312"/>
          <w:sz w:val="22"/>
          <w:szCs w:val="21"/>
        </w:rPr>
        <w:t>*为答辩委员会主席</w:t>
      </w:r>
      <w:r>
        <w:rPr>
          <w:rFonts w:ascii="仿宋_GB2312" w:eastAsia="仿宋_GB2312"/>
          <w:sz w:val="22"/>
          <w:szCs w:val="21"/>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0757D-0D60-4C26-8B05-5ACABA4F3E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4078EC68-C544-4138-BE3C-9E88B6C91B48}"/>
  </w:font>
  <w:font w:name="方正小标宋简体">
    <w:panose1 w:val="02000000000000000000"/>
    <w:charset w:val="86"/>
    <w:family w:val="script"/>
    <w:pitch w:val="default"/>
    <w:sig w:usb0="00000001" w:usb1="08000000" w:usb2="00000000" w:usb3="00000000" w:csb0="00040000" w:csb1="00000000"/>
    <w:embedRegular r:id="rId3" w:fontKey="{CDB9CF01-35AA-4DCF-BDC1-8A2B972CB2AA}"/>
  </w:font>
  <w:font w:name="仿宋_GB2312">
    <w:altName w:val="仿宋"/>
    <w:panose1 w:val="02010609030101010101"/>
    <w:charset w:val="86"/>
    <w:family w:val="modern"/>
    <w:pitch w:val="default"/>
    <w:sig w:usb0="00000000" w:usb1="00000000" w:usb2="00000000" w:usb3="00000000" w:csb0="00040000" w:csb1="00000000"/>
    <w:embedRegular r:id="rId4" w:fontKey="{A82B3098-FE07-4871-BB8E-4CF9B3F560FC}"/>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0990795A-307C-4B7B-A5F8-B7D81B3A48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YmJjN2JmN2RmODY0ZmZlMDU3ZjJmMjdjYjkzNDQifQ=="/>
  </w:docVars>
  <w:rsids>
    <w:rsidRoot w:val="006D5174"/>
    <w:rsid w:val="000B5D97"/>
    <w:rsid w:val="000D103A"/>
    <w:rsid w:val="001041EE"/>
    <w:rsid w:val="001253B3"/>
    <w:rsid w:val="00147AFE"/>
    <w:rsid w:val="00224988"/>
    <w:rsid w:val="002E0A40"/>
    <w:rsid w:val="002E614F"/>
    <w:rsid w:val="003F3351"/>
    <w:rsid w:val="003F6DF7"/>
    <w:rsid w:val="004A6088"/>
    <w:rsid w:val="004C002A"/>
    <w:rsid w:val="00535259"/>
    <w:rsid w:val="005B1398"/>
    <w:rsid w:val="006827DC"/>
    <w:rsid w:val="006932D5"/>
    <w:rsid w:val="0069458E"/>
    <w:rsid w:val="006D5174"/>
    <w:rsid w:val="007B5584"/>
    <w:rsid w:val="007E77F8"/>
    <w:rsid w:val="008A633E"/>
    <w:rsid w:val="00927E4A"/>
    <w:rsid w:val="00996FF6"/>
    <w:rsid w:val="009A25F5"/>
    <w:rsid w:val="009C7DB4"/>
    <w:rsid w:val="00AA334D"/>
    <w:rsid w:val="00BC54B9"/>
    <w:rsid w:val="00C72C50"/>
    <w:rsid w:val="00D32582"/>
    <w:rsid w:val="00EC33A1"/>
    <w:rsid w:val="00EE4DDD"/>
    <w:rsid w:val="00F47724"/>
    <w:rsid w:val="00F82C83"/>
    <w:rsid w:val="00FA5416"/>
    <w:rsid w:val="128F1B00"/>
    <w:rsid w:val="18725EC4"/>
    <w:rsid w:val="2C0003B4"/>
    <w:rsid w:val="32196FF2"/>
    <w:rsid w:val="34AB313E"/>
    <w:rsid w:val="392C0180"/>
    <w:rsid w:val="3DF60990"/>
    <w:rsid w:val="4F102278"/>
    <w:rsid w:val="516B7827"/>
    <w:rsid w:val="5575012E"/>
    <w:rsid w:val="79E862A0"/>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21"/>
    <w:basedOn w:val="6"/>
    <w:uiPriority w:val="0"/>
    <w:rPr>
      <w:rFonts w:hint="default" w:ascii="Calibri" w:hAnsi="Calibri" w:cs="Calibri"/>
      <w:color w:val="000000"/>
      <w:sz w:val="22"/>
      <w:szCs w:val="22"/>
      <w:u w:val="none"/>
    </w:rPr>
  </w:style>
  <w:style w:type="character" w:customStyle="1" w:styleId="10">
    <w:name w:val="font1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1111</Words>
  <Characters>1286</Characters>
  <Lines>3</Lines>
  <Paragraphs>1</Paragraphs>
  <TotalTime>1</TotalTime>
  <ScaleCrop>false</ScaleCrop>
  <LinksUpToDate>false</LinksUpToDate>
  <CharactersWithSpaces>1523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2024-04-29T02:55:00Z</dcterms:created>
  <dc:creator>dell</dc:creator>
  <cp:lastModifiedBy>陈婷</cp:lastModifiedBy>
  <dcterms:modified xsi:type="dcterms:W3CDTF">2025-06-01T16:47:14Z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eyJoZGlkIjoiMzEwNTM5NzYwMDRjMzkwZTVkZjY2ODkwMGIxNGU0OTUiLCJ1c2VySWQiOiI5ODY2NDI0MjcifQ==</vt:lpwstr>
  </property>
  <property fmtid="{D5CDD505-2E9C-101B-9397-08002B2CF9AE}" pid="3" name="KSOProductBuildVer">
    <vt:lpwstr>2052-12.1.0.18276</vt:lpwstr>
  </property>
  <property fmtid="{D5CDD505-2E9C-101B-9397-08002B2CF9AE}" pid="4" name="ICV">
    <vt:lpwstr>1E28E8BED7F147098A7E08536A753CC7_13</vt:lpwstr>
  </property>
</Properties>
</file>